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6D" w:rsidRPr="006A5A8F" w:rsidRDefault="00D4696D" w:rsidP="00777DCA">
      <w:pPr>
        <w:jc w:val="center"/>
        <w:rPr>
          <w:rFonts w:ascii="方正小标宋简体" w:eastAsia="方正小标宋简体" w:cs="Times New Roman"/>
          <w:sz w:val="32"/>
          <w:szCs w:val="32"/>
        </w:rPr>
      </w:pPr>
      <w:r w:rsidRPr="006A5A8F">
        <w:rPr>
          <w:rFonts w:ascii="方正小标宋简体" w:eastAsia="方正小标宋简体" w:cs="方正小标宋简体" w:hint="eastAsia"/>
          <w:sz w:val="32"/>
          <w:szCs w:val="32"/>
        </w:rPr>
        <w:t>主要设备材料招标人推荐品牌一览表</w:t>
      </w:r>
    </w:p>
    <w:p w:rsidR="00D4696D" w:rsidRDefault="00D4696D" w:rsidP="00777DCA">
      <w:pPr>
        <w:rPr>
          <w:rFonts w:cs="Times New Roman"/>
        </w:rPr>
      </w:pPr>
      <w:r w:rsidRPr="006A5A8F">
        <w:rPr>
          <w:rFonts w:cs="宋体" w:hint="eastAsia"/>
        </w:rPr>
        <w:t>工程名称</w:t>
      </w:r>
      <w:r w:rsidRPr="006A5A8F">
        <w:t>:</w:t>
      </w:r>
      <w:r w:rsidRPr="008103E7">
        <w:t xml:space="preserve"> </w:t>
      </w:r>
      <w:r w:rsidRPr="008103E7">
        <w:rPr>
          <w:rFonts w:cs="宋体" w:hint="eastAsia"/>
        </w:rPr>
        <w:t>盐城师范学院</w:t>
      </w:r>
      <w:r w:rsidRPr="008103E7">
        <w:t>202</w:t>
      </w:r>
      <w:r>
        <w:t>1</w:t>
      </w:r>
      <w:r w:rsidRPr="008103E7">
        <w:rPr>
          <w:rFonts w:cs="宋体" w:hint="eastAsia"/>
        </w:rPr>
        <w:t>年引进人才住房装修改造工程</w:t>
      </w:r>
      <w:r>
        <w:rPr>
          <w:rFonts w:cs="宋体" w:hint="eastAsia"/>
        </w:rPr>
        <w:t>（装饰）</w:t>
      </w:r>
    </w:p>
    <w:tbl>
      <w:tblPr>
        <w:tblW w:w="14000" w:type="dxa"/>
        <w:tblInd w:w="-106" w:type="dxa"/>
        <w:tblLook w:val="00A0"/>
      </w:tblPr>
      <w:tblGrid>
        <w:gridCol w:w="460"/>
        <w:gridCol w:w="1821"/>
        <w:gridCol w:w="1679"/>
        <w:gridCol w:w="3283"/>
        <w:gridCol w:w="1977"/>
        <w:gridCol w:w="1320"/>
        <w:gridCol w:w="3460"/>
      </w:tblGrid>
      <w:tr w:rsidR="00D4696D" w:rsidRPr="003727CD">
        <w:trPr>
          <w:trHeight w:val="660"/>
        </w:trPr>
        <w:tc>
          <w:tcPr>
            <w:tcW w:w="460" w:type="dxa"/>
            <w:tcBorders>
              <w:top w:val="single" w:sz="4" w:space="0" w:color="auto"/>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序号</w:t>
            </w:r>
          </w:p>
        </w:tc>
        <w:tc>
          <w:tcPr>
            <w:tcW w:w="1821"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材料名称</w:t>
            </w:r>
          </w:p>
        </w:tc>
        <w:tc>
          <w:tcPr>
            <w:tcW w:w="1679"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招标人推荐品牌及生产厂家</w:t>
            </w:r>
          </w:p>
        </w:tc>
        <w:tc>
          <w:tcPr>
            <w:tcW w:w="1977"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投标人所选推荐品牌及生产厂家</w:t>
            </w:r>
          </w:p>
        </w:tc>
        <w:tc>
          <w:tcPr>
            <w:tcW w:w="1320"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主要技术参数</w:t>
            </w:r>
          </w:p>
        </w:tc>
        <w:tc>
          <w:tcPr>
            <w:tcW w:w="3460"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备注</w:t>
            </w:r>
          </w:p>
        </w:tc>
      </w:tr>
      <w:tr w:rsidR="00D4696D" w:rsidRPr="003727CD">
        <w:trPr>
          <w:trHeight w:val="645"/>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1</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墙砖</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详见图纸</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宏源、恒福、强牌</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510"/>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2</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地砖</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详见图纸</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宏源、恒福、强牌</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630"/>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3</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内墙乳胶漆</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立邦（净味</w:t>
            </w:r>
            <w:r w:rsidRPr="00777DCA">
              <w:rPr>
                <w:rFonts w:ascii="黑体" w:eastAsia="黑体" w:hAnsi="黑体" w:cs="黑体"/>
                <w:color w:val="000000"/>
                <w:kern w:val="0"/>
                <w:sz w:val="20"/>
                <w:szCs w:val="20"/>
              </w:rPr>
              <w:t>120</w:t>
            </w:r>
            <w:r w:rsidRPr="00777DCA">
              <w:rPr>
                <w:rFonts w:ascii="黑体" w:eastAsia="黑体" w:hAnsi="黑体" w:cs="黑体" w:hint="eastAsia"/>
                <w:color w:val="000000"/>
                <w:kern w:val="0"/>
                <w:sz w:val="20"/>
                <w:szCs w:val="20"/>
              </w:rPr>
              <w:t>）华润（</w:t>
            </w:r>
            <w:r w:rsidRPr="00777DCA">
              <w:rPr>
                <w:rFonts w:ascii="黑体" w:eastAsia="黑体" w:hAnsi="黑体" w:cs="黑体"/>
                <w:color w:val="000000"/>
                <w:kern w:val="0"/>
                <w:sz w:val="20"/>
                <w:szCs w:val="20"/>
              </w:rPr>
              <w:t>2580S</w:t>
            </w:r>
            <w:r w:rsidRPr="00777DCA">
              <w:rPr>
                <w:rFonts w:ascii="黑体" w:eastAsia="黑体" w:hAnsi="黑体" w:cs="黑体" w:hint="eastAsia"/>
                <w:color w:val="000000"/>
                <w:kern w:val="0"/>
                <w:sz w:val="20"/>
                <w:szCs w:val="20"/>
              </w:rPr>
              <w:t>净味佳易白）多乐士（家丽安）</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675"/>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4</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纸面石膏板</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1200*2400*12</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泰山、龙牌、杰科</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585"/>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5</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集成吊顶（吸音）</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color w:val="000000"/>
                <w:kern w:val="0"/>
                <w:sz w:val="20"/>
                <w:szCs w:val="20"/>
              </w:rPr>
              <w:t>300*300*0.8</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阿姆斯壮</w:t>
            </w:r>
            <w:r w:rsidRPr="00777DCA">
              <w:rPr>
                <w:rFonts w:ascii="黑体" w:eastAsia="黑体" w:hAnsi="黑体" w:cs="黑体"/>
                <w:color w:val="000000"/>
                <w:kern w:val="0"/>
                <w:sz w:val="20"/>
                <w:szCs w:val="20"/>
              </w:rPr>
              <w:t xml:space="preserve"> </w:t>
            </w:r>
            <w:r w:rsidRPr="00777DCA">
              <w:rPr>
                <w:rFonts w:ascii="黑体" w:eastAsia="黑体" w:hAnsi="黑体" w:cs="黑体" w:hint="eastAsia"/>
                <w:color w:val="000000"/>
                <w:kern w:val="0"/>
                <w:sz w:val="20"/>
                <w:szCs w:val="20"/>
              </w:rPr>
              <w:t>先科、宇诚</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585"/>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6</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铝合金型材</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color w:val="000000"/>
                <w:kern w:val="0"/>
                <w:sz w:val="20"/>
                <w:szCs w:val="20"/>
              </w:rPr>
              <w:t>80</w:t>
            </w:r>
            <w:r w:rsidRPr="00777DCA">
              <w:rPr>
                <w:rFonts w:ascii="黑体" w:eastAsia="黑体" w:hAnsi="黑体" w:cs="黑体" w:hint="eastAsia"/>
                <w:color w:val="000000"/>
                <w:kern w:val="0"/>
                <w:sz w:val="20"/>
                <w:szCs w:val="20"/>
              </w:rPr>
              <w:t>系列</w:t>
            </w: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博奥、华西、佳华</w:t>
            </w:r>
          </w:p>
        </w:tc>
        <w:tc>
          <w:tcPr>
            <w:tcW w:w="1977" w:type="dxa"/>
            <w:tcBorders>
              <w:top w:val="nil"/>
              <w:left w:val="nil"/>
              <w:bottom w:val="nil"/>
              <w:right w:val="single" w:sz="4" w:space="0" w:color="auto"/>
            </w:tcBorders>
            <w:vAlign w:val="center"/>
          </w:tcPr>
          <w:p w:rsidR="00D4696D" w:rsidRPr="00777DCA" w:rsidRDefault="00D4696D" w:rsidP="00777DCA">
            <w:pPr>
              <w:widowControl/>
              <w:jc w:val="center"/>
              <w:rPr>
                <w:rFonts w:ascii="宋体" w:cs="Times New Roman"/>
                <w:kern w:val="0"/>
                <w:sz w:val="18"/>
                <w:szCs w:val="18"/>
              </w:rPr>
            </w:pPr>
            <w:r w:rsidRPr="00777DCA">
              <w:rPr>
                <w:rFonts w:ascii="宋体" w:hAnsi="宋体" w:cs="宋体" w:hint="eastAsia"/>
                <w:kern w:val="0"/>
                <w:sz w:val="18"/>
                <w:szCs w:val="18"/>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585"/>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7</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门五金</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顶固、鼎固、斯力高</w:t>
            </w:r>
          </w:p>
        </w:tc>
        <w:tc>
          <w:tcPr>
            <w:tcW w:w="1977"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480"/>
        </w:trPr>
        <w:tc>
          <w:tcPr>
            <w:tcW w:w="460" w:type="dxa"/>
            <w:tcBorders>
              <w:top w:val="nil"/>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黑体"/>
                <w:color w:val="000000"/>
                <w:kern w:val="0"/>
                <w:sz w:val="20"/>
                <w:szCs w:val="20"/>
              </w:rPr>
            </w:pPr>
            <w:r w:rsidRPr="00777DCA">
              <w:rPr>
                <w:rFonts w:ascii="黑体" w:eastAsia="黑体" w:hAnsi="黑体" w:cs="黑体"/>
                <w:color w:val="000000"/>
                <w:kern w:val="0"/>
                <w:sz w:val="20"/>
                <w:szCs w:val="20"/>
              </w:rPr>
              <w:t>8</w:t>
            </w:r>
          </w:p>
        </w:tc>
        <w:tc>
          <w:tcPr>
            <w:tcW w:w="1821"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木器油漆</w:t>
            </w:r>
          </w:p>
        </w:tc>
        <w:tc>
          <w:tcPr>
            <w:tcW w:w="1679"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p>
        </w:tc>
        <w:tc>
          <w:tcPr>
            <w:tcW w:w="3283"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华润、美涂士、立邦</w:t>
            </w:r>
          </w:p>
        </w:tc>
        <w:tc>
          <w:tcPr>
            <w:tcW w:w="1977"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 xml:space="preserve">　</w:t>
            </w:r>
          </w:p>
        </w:tc>
        <w:tc>
          <w:tcPr>
            <w:tcW w:w="132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nil"/>
              <w:left w:val="nil"/>
              <w:bottom w:val="single" w:sz="4" w:space="0" w:color="auto"/>
              <w:right w:val="single" w:sz="4" w:space="0" w:color="auto"/>
            </w:tcBorders>
            <w:vAlign w:val="center"/>
          </w:tcPr>
          <w:p w:rsidR="00D4696D" w:rsidRPr="00777DCA" w:rsidRDefault="00D4696D" w:rsidP="00777DCA">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color w:val="000000"/>
                <w:kern w:val="0"/>
                <w:sz w:val="20"/>
                <w:szCs w:val="20"/>
              </w:rPr>
              <w:t>9</w:t>
            </w:r>
          </w:p>
        </w:tc>
        <w:tc>
          <w:tcPr>
            <w:tcW w:w="1821" w:type="dxa"/>
            <w:tcBorders>
              <w:top w:val="single" w:sz="4" w:space="0" w:color="auto"/>
              <w:left w:val="nil"/>
              <w:bottom w:val="single" w:sz="4" w:space="0" w:color="auto"/>
              <w:right w:val="single" w:sz="4" w:space="0" w:color="auto"/>
            </w:tcBorders>
            <w:vAlign w:val="center"/>
          </w:tcPr>
          <w:p w:rsidR="00D4696D"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成品实木复合门</w:t>
            </w:r>
          </w:p>
        </w:tc>
        <w:tc>
          <w:tcPr>
            <w:tcW w:w="1679"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D4696D"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乐迪、福旺、美心</w:t>
            </w:r>
          </w:p>
        </w:tc>
        <w:tc>
          <w:tcPr>
            <w:tcW w:w="1977"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p>
        </w:tc>
        <w:tc>
          <w:tcPr>
            <w:tcW w:w="1320" w:type="dxa"/>
            <w:tcBorders>
              <w:top w:val="single" w:sz="4" w:space="0" w:color="auto"/>
              <w:left w:val="nil"/>
              <w:bottom w:val="single" w:sz="4" w:space="0" w:color="auto"/>
              <w:right w:val="single" w:sz="4" w:space="0" w:color="auto"/>
            </w:tcBorders>
            <w:vAlign w:val="center"/>
          </w:tcPr>
          <w:p w:rsidR="00D4696D" w:rsidRPr="00777DCA" w:rsidRDefault="00D4696D" w:rsidP="00DD4E7D">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single" w:sz="4" w:space="0" w:color="auto"/>
              <w:left w:val="nil"/>
              <w:bottom w:val="single" w:sz="4" w:space="0" w:color="auto"/>
              <w:right w:val="single" w:sz="4" w:space="0" w:color="auto"/>
            </w:tcBorders>
            <w:vAlign w:val="center"/>
          </w:tcPr>
          <w:p w:rsidR="00D4696D" w:rsidRPr="00777DCA" w:rsidRDefault="00D4696D" w:rsidP="00DD4E7D">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r w:rsidR="00D4696D" w:rsidRPr="003727CD">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color w:val="000000"/>
                <w:kern w:val="0"/>
                <w:sz w:val="20"/>
                <w:szCs w:val="20"/>
              </w:rPr>
              <w:t>10</w:t>
            </w:r>
          </w:p>
        </w:tc>
        <w:tc>
          <w:tcPr>
            <w:tcW w:w="1821" w:type="dxa"/>
            <w:tcBorders>
              <w:top w:val="single" w:sz="4" w:space="0" w:color="auto"/>
              <w:left w:val="nil"/>
              <w:bottom w:val="single" w:sz="4" w:space="0" w:color="auto"/>
              <w:right w:val="single" w:sz="4" w:space="0" w:color="auto"/>
            </w:tcBorders>
            <w:vAlign w:val="center"/>
          </w:tcPr>
          <w:p w:rsidR="00D4696D"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强化地板</w:t>
            </w:r>
          </w:p>
        </w:tc>
        <w:tc>
          <w:tcPr>
            <w:tcW w:w="1679"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r>
              <w:rPr>
                <w:rFonts w:ascii="黑体" w:eastAsia="黑体" w:hAnsi="黑体" w:cs="黑体"/>
                <w:color w:val="000000"/>
                <w:kern w:val="0"/>
                <w:sz w:val="20"/>
                <w:szCs w:val="20"/>
              </w:rPr>
              <w:t xml:space="preserve">E0  </w:t>
            </w:r>
            <w:r>
              <w:rPr>
                <w:rFonts w:ascii="黑体" w:eastAsia="黑体" w:hAnsi="黑体" w:cs="黑体" w:hint="eastAsia"/>
                <w:color w:val="000000"/>
                <w:kern w:val="0"/>
                <w:sz w:val="20"/>
                <w:szCs w:val="20"/>
              </w:rPr>
              <w:t>厚度</w:t>
            </w:r>
            <w:r>
              <w:rPr>
                <w:rFonts w:ascii="黑体" w:eastAsia="黑体" w:hAnsi="黑体" w:cs="黑体"/>
                <w:color w:val="000000"/>
                <w:kern w:val="0"/>
                <w:sz w:val="20"/>
                <w:szCs w:val="20"/>
              </w:rPr>
              <w:t>1.2</w:t>
            </w:r>
          </w:p>
        </w:tc>
        <w:tc>
          <w:tcPr>
            <w:tcW w:w="3283" w:type="dxa"/>
            <w:tcBorders>
              <w:top w:val="single" w:sz="4" w:space="0" w:color="auto"/>
              <w:left w:val="nil"/>
              <w:bottom w:val="single" w:sz="4" w:space="0" w:color="auto"/>
              <w:right w:val="single" w:sz="4" w:space="0" w:color="auto"/>
            </w:tcBorders>
            <w:vAlign w:val="center"/>
          </w:tcPr>
          <w:p w:rsidR="00D4696D" w:rsidRDefault="00D4696D" w:rsidP="00777DCA">
            <w:pPr>
              <w:widowControl/>
              <w:jc w:val="center"/>
              <w:rPr>
                <w:rFonts w:ascii="黑体" w:eastAsia="黑体" w:hAnsi="黑体" w:cs="Times New Roman"/>
                <w:color w:val="000000"/>
                <w:kern w:val="0"/>
                <w:sz w:val="20"/>
                <w:szCs w:val="20"/>
              </w:rPr>
            </w:pPr>
            <w:r>
              <w:rPr>
                <w:rFonts w:ascii="黑体" w:eastAsia="黑体" w:hAnsi="黑体" w:cs="黑体" w:hint="eastAsia"/>
                <w:color w:val="000000"/>
                <w:kern w:val="0"/>
                <w:sz w:val="20"/>
                <w:szCs w:val="20"/>
              </w:rPr>
              <w:t>久杨、生活家、圣象</w:t>
            </w:r>
          </w:p>
        </w:tc>
        <w:tc>
          <w:tcPr>
            <w:tcW w:w="1977" w:type="dxa"/>
            <w:tcBorders>
              <w:top w:val="single" w:sz="4" w:space="0" w:color="auto"/>
              <w:left w:val="nil"/>
              <w:bottom w:val="single" w:sz="4" w:space="0" w:color="auto"/>
              <w:right w:val="single" w:sz="4" w:space="0" w:color="auto"/>
            </w:tcBorders>
            <w:vAlign w:val="center"/>
          </w:tcPr>
          <w:p w:rsidR="00D4696D" w:rsidRPr="00777DCA" w:rsidRDefault="00D4696D" w:rsidP="00777DCA">
            <w:pPr>
              <w:widowControl/>
              <w:jc w:val="center"/>
              <w:rPr>
                <w:rFonts w:ascii="黑体" w:eastAsia="黑体" w:hAnsi="黑体" w:cs="Times New Roman"/>
                <w:color w:val="000000"/>
                <w:kern w:val="0"/>
                <w:sz w:val="20"/>
                <w:szCs w:val="20"/>
              </w:rPr>
            </w:pPr>
          </w:p>
        </w:tc>
        <w:tc>
          <w:tcPr>
            <w:tcW w:w="1320" w:type="dxa"/>
            <w:tcBorders>
              <w:top w:val="single" w:sz="4" w:space="0" w:color="auto"/>
              <w:left w:val="nil"/>
              <w:bottom w:val="single" w:sz="4" w:space="0" w:color="auto"/>
              <w:right w:val="single" w:sz="4" w:space="0" w:color="auto"/>
            </w:tcBorders>
            <w:vAlign w:val="center"/>
          </w:tcPr>
          <w:p w:rsidR="00D4696D" w:rsidRPr="00777DCA" w:rsidRDefault="00D4696D" w:rsidP="00DD4E7D">
            <w:pPr>
              <w:widowControl/>
              <w:jc w:val="center"/>
              <w:rPr>
                <w:rFonts w:ascii="黑体" w:eastAsia="黑体" w:hAnsi="黑体" w:cs="Times New Roman"/>
                <w:color w:val="000000"/>
                <w:kern w:val="0"/>
                <w:sz w:val="20"/>
                <w:szCs w:val="20"/>
              </w:rPr>
            </w:pPr>
            <w:r w:rsidRPr="00777DCA">
              <w:rPr>
                <w:rFonts w:ascii="黑体" w:eastAsia="黑体" w:hAnsi="黑体" w:cs="黑体" w:hint="eastAsia"/>
                <w:color w:val="000000"/>
                <w:kern w:val="0"/>
                <w:sz w:val="20"/>
                <w:szCs w:val="20"/>
              </w:rPr>
              <w:t>优等品</w:t>
            </w:r>
          </w:p>
        </w:tc>
        <w:tc>
          <w:tcPr>
            <w:tcW w:w="3460" w:type="dxa"/>
            <w:tcBorders>
              <w:top w:val="single" w:sz="4" w:space="0" w:color="auto"/>
              <w:left w:val="nil"/>
              <w:bottom w:val="single" w:sz="4" w:space="0" w:color="auto"/>
              <w:right w:val="single" w:sz="4" w:space="0" w:color="auto"/>
            </w:tcBorders>
            <w:vAlign w:val="center"/>
          </w:tcPr>
          <w:p w:rsidR="00D4696D" w:rsidRPr="00777DCA" w:rsidRDefault="00D4696D" w:rsidP="00DD4E7D">
            <w:pPr>
              <w:widowControl/>
              <w:jc w:val="center"/>
              <w:rPr>
                <w:rFonts w:ascii="宋体" w:cs="Times New Roman"/>
                <w:color w:val="000000"/>
                <w:kern w:val="0"/>
                <w:sz w:val="18"/>
                <w:szCs w:val="18"/>
              </w:rPr>
            </w:pPr>
            <w:r w:rsidRPr="00777DCA">
              <w:rPr>
                <w:rFonts w:ascii="宋体" w:hAnsi="宋体" w:cs="宋体" w:hint="eastAsia"/>
                <w:color w:val="000000"/>
                <w:kern w:val="0"/>
                <w:sz w:val="18"/>
                <w:szCs w:val="18"/>
              </w:rPr>
              <w:t>最终色彩、图案根据建设单位要求确定</w:t>
            </w:r>
          </w:p>
        </w:tc>
      </w:tr>
    </w:tbl>
    <w:p w:rsidR="00D4696D" w:rsidRPr="00777DCA" w:rsidRDefault="00D4696D" w:rsidP="00777DCA">
      <w:pPr>
        <w:rPr>
          <w:rFonts w:cs="Times New Roman"/>
        </w:rPr>
      </w:pPr>
    </w:p>
    <w:p w:rsidR="00D4696D" w:rsidRDefault="00D4696D" w:rsidP="006A5A8F">
      <w:pPr>
        <w:jc w:val="center"/>
        <w:rPr>
          <w:rFonts w:ascii="方正小标宋简体" w:eastAsia="方正小标宋简体" w:cs="Times New Roman"/>
          <w:sz w:val="32"/>
          <w:szCs w:val="32"/>
        </w:rPr>
      </w:pPr>
    </w:p>
    <w:p w:rsidR="00D4696D" w:rsidRDefault="00D4696D" w:rsidP="006A5A8F">
      <w:pPr>
        <w:jc w:val="center"/>
        <w:rPr>
          <w:rFonts w:ascii="方正小标宋简体" w:eastAsia="方正小标宋简体" w:cs="Times New Roman"/>
          <w:sz w:val="32"/>
          <w:szCs w:val="32"/>
        </w:rPr>
      </w:pPr>
    </w:p>
    <w:p w:rsidR="00D4696D" w:rsidRDefault="00D4696D" w:rsidP="006A5A8F">
      <w:pPr>
        <w:jc w:val="center"/>
        <w:rPr>
          <w:rFonts w:ascii="方正小标宋简体" w:eastAsia="方正小标宋简体" w:cs="Times New Roman"/>
          <w:sz w:val="32"/>
          <w:szCs w:val="32"/>
        </w:rPr>
      </w:pPr>
    </w:p>
    <w:p w:rsidR="00D4696D" w:rsidRPr="006A5A8F" w:rsidRDefault="00D4696D" w:rsidP="006A5A8F">
      <w:pPr>
        <w:jc w:val="center"/>
        <w:rPr>
          <w:rFonts w:ascii="方正小标宋简体" w:eastAsia="方正小标宋简体" w:cs="Times New Roman"/>
          <w:sz w:val="32"/>
          <w:szCs w:val="32"/>
        </w:rPr>
      </w:pPr>
      <w:r w:rsidRPr="006A5A8F">
        <w:rPr>
          <w:rFonts w:ascii="方正小标宋简体" w:eastAsia="方正小标宋简体" w:cs="方正小标宋简体" w:hint="eastAsia"/>
          <w:sz w:val="32"/>
          <w:szCs w:val="32"/>
        </w:rPr>
        <w:t>主要设备材料招标人推荐品牌一览表</w:t>
      </w:r>
    </w:p>
    <w:p w:rsidR="00D4696D" w:rsidRDefault="00D4696D">
      <w:pPr>
        <w:rPr>
          <w:rFonts w:cs="Times New Roman"/>
        </w:rPr>
      </w:pPr>
    </w:p>
    <w:p w:rsidR="00D4696D" w:rsidRDefault="00D4696D">
      <w:pPr>
        <w:rPr>
          <w:rFonts w:cs="Times New Roman"/>
        </w:rPr>
      </w:pPr>
      <w:r w:rsidRPr="006A5A8F">
        <w:rPr>
          <w:rFonts w:cs="宋体" w:hint="eastAsia"/>
        </w:rPr>
        <w:t>工程名称</w:t>
      </w:r>
      <w:r w:rsidRPr="006A5A8F">
        <w:t>:</w:t>
      </w:r>
      <w:r w:rsidRPr="00190417">
        <w:t xml:space="preserve"> </w:t>
      </w:r>
      <w:r w:rsidRPr="008103E7">
        <w:rPr>
          <w:rFonts w:cs="宋体" w:hint="eastAsia"/>
        </w:rPr>
        <w:t>盐城师范学院</w:t>
      </w:r>
      <w:r w:rsidRPr="008103E7">
        <w:t>202</w:t>
      </w:r>
      <w:r>
        <w:t>1</w:t>
      </w:r>
      <w:r w:rsidRPr="008103E7">
        <w:rPr>
          <w:rFonts w:cs="宋体" w:hint="eastAsia"/>
        </w:rPr>
        <w:t>年引进人才住房装修改造工程</w:t>
      </w:r>
      <w:r w:rsidRPr="006A5A8F">
        <w:rPr>
          <w:rFonts w:cs="宋体" w:hint="eastAsia"/>
        </w:rPr>
        <w:t>（安装）</w:t>
      </w:r>
    </w:p>
    <w:tbl>
      <w:tblPr>
        <w:tblW w:w="14180" w:type="dxa"/>
        <w:tblInd w:w="-106" w:type="dxa"/>
        <w:tblLook w:val="00A0"/>
      </w:tblPr>
      <w:tblGrid>
        <w:gridCol w:w="680"/>
        <w:gridCol w:w="1360"/>
        <w:gridCol w:w="1953"/>
        <w:gridCol w:w="2824"/>
        <w:gridCol w:w="1985"/>
        <w:gridCol w:w="1984"/>
        <w:gridCol w:w="3394"/>
      </w:tblGrid>
      <w:tr w:rsidR="00D4696D" w:rsidRPr="003727CD" w:rsidTr="00AE346A">
        <w:trPr>
          <w:trHeight w:val="480"/>
        </w:trPr>
        <w:tc>
          <w:tcPr>
            <w:tcW w:w="680" w:type="dxa"/>
            <w:tcBorders>
              <w:top w:val="single" w:sz="4" w:space="0" w:color="auto"/>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序号</w:t>
            </w:r>
          </w:p>
        </w:tc>
        <w:tc>
          <w:tcPr>
            <w:tcW w:w="1360"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材料名称</w:t>
            </w:r>
          </w:p>
        </w:tc>
        <w:tc>
          <w:tcPr>
            <w:tcW w:w="1953"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招标人推荐品牌</w:t>
            </w:r>
          </w:p>
        </w:tc>
        <w:tc>
          <w:tcPr>
            <w:tcW w:w="282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招标人推荐产地或生产厂家</w:t>
            </w:r>
          </w:p>
        </w:tc>
        <w:tc>
          <w:tcPr>
            <w:tcW w:w="1985"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投标人所选品牌</w:t>
            </w:r>
          </w:p>
        </w:tc>
        <w:tc>
          <w:tcPr>
            <w:tcW w:w="198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投标人推荐生产厂家及地址</w:t>
            </w:r>
          </w:p>
        </w:tc>
        <w:tc>
          <w:tcPr>
            <w:tcW w:w="339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备注</w:t>
            </w:r>
          </w:p>
        </w:tc>
      </w:tr>
      <w:tr w:rsidR="00D4696D" w:rsidRPr="003727CD" w:rsidTr="00AE346A">
        <w:trPr>
          <w:trHeight w:val="765"/>
        </w:trPr>
        <w:tc>
          <w:tcPr>
            <w:tcW w:w="680" w:type="dxa"/>
            <w:tcBorders>
              <w:top w:val="nil"/>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kern w:val="0"/>
                <w:sz w:val="18"/>
                <w:szCs w:val="18"/>
              </w:rPr>
              <w:t>1</w:t>
            </w:r>
          </w:p>
        </w:tc>
        <w:tc>
          <w:tcPr>
            <w:tcW w:w="1360"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电线、电缆</w:t>
            </w:r>
          </w:p>
        </w:tc>
        <w:tc>
          <w:tcPr>
            <w:tcW w:w="1953"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远东</w:t>
            </w:r>
            <w:r>
              <w:rPr>
                <w:rFonts w:ascii="宋体" w:hAnsi="宋体" w:cs="宋体" w:hint="eastAsia"/>
                <w:kern w:val="0"/>
                <w:sz w:val="18"/>
                <w:szCs w:val="18"/>
              </w:rPr>
              <w:t>、</w:t>
            </w:r>
            <w:r w:rsidRPr="006A5A8F">
              <w:rPr>
                <w:rFonts w:ascii="宋体" w:hAnsi="宋体" w:cs="宋体" w:hint="eastAsia"/>
                <w:kern w:val="0"/>
                <w:sz w:val="18"/>
                <w:szCs w:val="18"/>
              </w:rPr>
              <w:t>江南</w:t>
            </w:r>
            <w:r>
              <w:rPr>
                <w:rFonts w:ascii="宋体" w:hAnsi="宋体" w:cs="宋体" w:hint="eastAsia"/>
                <w:kern w:val="0"/>
                <w:sz w:val="18"/>
                <w:szCs w:val="18"/>
              </w:rPr>
              <w:t>、</w:t>
            </w:r>
            <w:r>
              <w:rPr>
                <w:rFonts w:ascii="宋体" w:hAnsi="宋体" w:cs="宋体"/>
                <w:kern w:val="0"/>
                <w:sz w:val="18"/>
                <w:szCs w:val="18"/>
              </w:rPr>
              <w:t xml:space="preserve"> </w:t>
            </w:r>
            <w:r w:rsidRPr="006A5A8F">
              <w:rPr>
                <w:rFonts w:ascii="宋体" w:hAnsi="宋体" w:cs="宋体" w:hint="eastAsia"/>
                <w:kern w:val="0"/>
                <w:sz w:val="18"/>
                <w:szCs w:val="18"/>
              </w:rPr>
              <w:t>上上</w:t>
            </w:r>
          </w:p>
        </w:tc>
        <w:tc>
          <w:tcPr>
            <w:tcW w:w="282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江苏宜兴、江苏无锡、江苏溧阳</w:t>
            </w:r>
          </w:p>
        </w:tc>
        <w:tc>
          <w:tcPr>
            <w:tcW w:w="1985"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3394" w:type="dxa"/>
            <w:tcBorders>
              <w:top w:val="nil"/>
              <w:left w:val="nil"/>
              <w:bottom w:val="single" w:sz="4" w:space="0" w:color="auto"/>
              <w:right w:val="single" w:sz="4" w:space="0" w:color="auto"/>
            </w:tcBorders>
            <w:vAlign w:val="center"/>
          </w:tcPr>
          <w:p w:rsidR="00D4696D" w:rsidRPr="006A5A8F" w:rsidRDefault="00D4696D" w:rsidP="006A5A8F">
            <w:pPr>
              <w:widowControl/>
              <w:jc w:val="left"/>
              <w:rPr>
                <w:rFonts w:ascii="宋体" w:cs="Times New Roman"/>
                <w:kern w:val="0"/>
                <w:sz w:val="18"/>
                <w:szCs w:val="18"/>
              </w:rPr>
            </w:pPr>
            <w:r w:rsidRPr="006A5A8F">
              <w:rPr>
                <w:rFonts w:ascii="宋体" w:hAnsi="宋体" w:cs="宋体" w:hint="eastAsia"/>
                <w:kern w:val="0"/>
                <w:sz w:val="18"/>
                <w:szCs w:val="18"/>
              </w:rPr>
              <w:t>国标</w:t>
            </w:r>
          </w:p>
        </w:tc>
      </w:tr>
      <w:tr w:rsidR="00D4696D" w:rsidRPr="003727CD" w:rsidTr="00AE346A">
        <w:trPr>
          <w:trHeight w:val="720"/>
        </w:trPr>
        <w:tc>
          <w:tcPr>
            <w:tcW w:w="680" w:type="dxa"/>
            <w:tcBorders>
              <w:top w:val="nil"/>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kern w:val="0"/>
                <w:sz w:val="18"/>
                <w:szCs w:val="18"/>
              </w:rPr>
              <w:t>2</w:t>
            </w:r>
          </w:p>
        </w:tc>
        <w:tc>
          <w:tcPr>
            <w:tcW w:w="1360"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开关插座</w:t>
            </w:r>
          </w:p>
        </w:tc>
        <w:tc>
          <w:tcPr>
            <w:tcW w:w="1953"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kern w:val="0"/>
                <w:sz w:val="18"/>
                <w:szCs w:val="18"/>
              </w:rPr>
              <w:t xml:space="preserve">TCL </w:t>
            </w:r>
            <w:r>
              <w:rPr>
                <w:rFonts w:ascii="宋体" w:hAnsi="宋体" w:cs="宋体" w:hint="eastAsia"/>
                <w:kern w:val="0"/>
                <w:sz w:val="18"/>
                <w:szCs w:val="18"/>
              </w:rPr>
              <w:t>、</w:t>
            </w:r>
            <w:r w:rsidRPr="006A5A8F">
              <w:rPr>
                <w:rFonts w:ascii="宋体" w:hAnsi="宋体" w:cs="宋体" w:hint="eastAsia"/>
                <w:kern w:val="0"/>
                <w:sz w:val="18"/>
                <w:szCs w:val="18"/>
              </w:rPr>
              <w:t>朗能</w:t>
            </w:r>
            <w:r>
              <w:rPr>
                <w:rFonts w:ascii="宋体" w:hAnsi="宋体" w:cs="宋体"/>
                <w:kern w:val="0"/>
                <w:sz w:val="18"/>
                <w:szCs w:val="18"/>
              </w:rPr>
              <w:t xml:space="preserve"> </w:t>
            </w:r>
            <w:r>
              <w:rPr>
                <w:rFonts w:ascii="宋体" w:hAnsi="宋体" w:cs="宋体" w:hint="eastAsia"/>
                <w:kern w:val="0"/>
                <w:sz w:val="18"/>
                <w:szCs w:val="18"/>
              </w:rPr>
              <w:t>、</w:t>
            </w:r>
            <w:r w:rsidRPr="006A5A8F">
              <w:rPr>
                <w:rFonts w:ascii="宋体" w:hAnsi="宋体" w:cs="宋体" w:hint="eastAsia"/>
                <w:kern w:val="0"/>
                <w:sz w:val="18"/>
                <w:szCs w:val="18"/>
              </w:rPr>
              <w:t>西门子</w:t>
            </w:r>
          </w:p>
        </w:tc>
        <w:tc>
          <w:tcPr>
            <w:tcW w:w="282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广东惠州、广东中山、广东佛山、山东淄博</w:t>
            </w:r>
          </w:p>
        </w:tc>
        <w:tc>
          <w:tcPr>
            <w:tcW w:w="1985"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3394" w:type="dxa"/>
            <w:tcBorders>
              <w:top w:val="nil"/>
              <w:left w:val="nil"/>
              <w:bottom w:val="single" w:sz="4" w:space="0" w:color="auto"/>
              <w:right w:val="single" w:sz="4" w:space="0" w:color="auto"/>
            </w:tcBorders>
            <w:vAlign w:val="center"/>
          </w:tcPr>
          <w:p w:rsidR="00D4696D" w:rsidRPr="006A5A8F" w:rsidRDefault="00D4696D" w:rsidP="006A5A8F">
            <w:pPr>
              <w:widowControl/>
              <w:jc w:val="left"/>
              <w:rPr>
                <w:rFonts w:ascii="宋体" w:cs="Times New Roman"/>
                <w:kern w:val="0"/>
                <w:sz w:val="18"/>
                <w:szCs w:val="18"/>
              </w:rPr>
            </w:pPr>
            <w:r w:rsidRPr="006A5A8F">
              <w:rPr>
                <w:rFonts w:ascii="宋体" w:hAnsi="宋体" w:cs="宋体" w:hint="eastAsia"/>
                <w:kern w:val="0"/>
                <w:sz w:val="18"/>
                <w:szCs w:val="18"/>
              </w:rPr>
              <w:t>包含地插、网络插座等；购置前提供样品，需建设单位确认后方可购置</w:t>
            </w:r>
          </w:p>
        </w:tc>
      </w:tr>
      <w:tr w:rsidR="00D4696D" w:rsidRPr="003727CD" w:rsidTr="00AE346A">
        <w:trPr>
          <w:trHeight w:val="702"/>
        </w:trPr>
        <w:tc>
          <w:tcPr>
            <w:tcW w:w="680" w:type="dxa"/>
            <w:tcBorders>
              <w:top w:val="nil"/>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kern w:val="0"/>
                <w:sz w:val="18"/>
                <w:szCs w:val="18"/>
              </w:rPr>
              <w:t>3</w:t>
            </w:r>
          </w:p>
        </w:tc>
        <w:tc>
          <w:tcPr>
            <w:tcW w:w="1360"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灯具（集成吊顶配套）</w:t>
            </w:r>
          </w:p>
        </w:tc>
        <w:tc>
          <w:tcPr>
            <w:tcW w:w="1953"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hint="eastAsia"/>
                <w:kern w:val="0"/>
                <w:sz w:val="18"/>
                <w:szCs w:val="18"/>
              </w:rPr>
              <w:t>飞利浦</w:t>
            </w:r>
            <w:r>
              <w:rPr>
                <w:rFonts w:ascii="宋体" w:cs="宋体" w:hint="eastAsia"/>
                <w:kern w:val="0"/>
                <w:sz w:val="18"/>
                <w:szCs w:val="18"/>
              </w:rPr>
              <w:t>、</w:t>
            </w:r>
            <w:r>
              <w:rPr>
                <w:rFonts w:ascii="宋体" w:hAnsi="宋体" w:cs="宋体" w:hint="eastAsia"/>
                <w:kern w:val="0"/>
                <w:sz w:val="18"/>
                <w:szCs w:val="18"/>
              </w:rPr>
              <w:t>雷士</w:t>
            </w:r>
            <w:r>
              <w:rPr>
                <w:rFonts w:ascii="宋体" w:cs="宋体" w:hint="eastAsia"/>
                <w:kern w:val="0"/>
                <w:sz w:val="18"/>
                <w:szCs w:val="18"/>
              </w:rPr>
              <w:t>、</w:t>
            </w:r>
            <w:r w:rsidRPr="006A5A8F">
              <w:rPr>
                <w:rFonts w:ascii="宋体" w:hAnsi="宋体" w:cs="宋体" w:hint="eastAsia"/>
                <w:kern w:val="0"/>
                <w:sz w:val="18"/>
                <w:szCs w:val="18"/>
              </w:rPr>
              <w:t>欧普</w:t>
            </w:r>
          </w:p>
        </w:tc>
        <w:tc>
          <w:tcPr>
            <w:tcW w:w="282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上海市中山北路、上海市、</w:t>
            </w:r>
            <w:r>
              <w:rPr>
                <w:rFonts w:ascii="宋体" w:hAnsi="宋体" w:cs="宋体" w:hint="eastAsia"/>
                <w:kern w:val="0"/>
                <w:sz w:val="18"/>
                <w:szCs w:val="18"/>
              </w:rPr>
              <w:t>上海市</w:t>
            </w:r>
            <w:r w:rsidRPr="006A5A8F">
              <w:rPr>
                <w:rFonts w:ascii="宋体" w:hAnsi="宋体" w:cs="宋体"/>
                <w:kern w:val="0"/>
                <w:sz w:val="18"/>
                <w:szCs w:val="18"/>
              </w:rPr>
              <w:t xml:space="preserve">            </w:t>
            </w:r>
          </w:p>
        </w:tc>
        <w:tc>
          <w:tcPr>
            <w:tcW w:w="1985"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3394" w:type="dxa"/>
            <w:tcBorders>
              <w:top w:val="nil"/>
              <w:left w:val="nil"/>
              <w:bottom w:val="single" w:sz="4" w:space="0" w:color="auto"/>
              <w:right w:val="single" w:sz="4" w:space="0" w:color="auto"/>
            </w:tcBorders>
            <w:vAlign w:val="center"/>
          </w:tcPr>
          <w:p w:rsidR="00D4696D" w:rsidRPr="006A5A8F" w:rsidRDefault="00D4696D" w:rsidP="006A5A8F">
            <w:pPr>
              <w:widowControl/>
              <w:jc w:val="left"/>
              <w:rPr>
                <w:rFonts w:ascii="宋体" w:cs="Times New Roman"/>
                <w:kern w:val="0"/>
                <w:sz w:val="18"/>
                <w:szCs w:val="18"/>
              </w:rPr>
            </w:pPr>
            <w:r w:rsidRPr="006A5A8F">
              <w:rPr>
                <w:rFonts w:ascii="宋体" w:hAnsi="宋体" w:cs="宋体" w:hint="eastAsia"/>
                <w:kern w:val="0"/>
                <w:sz w:val="18"/>
                <w:szCs w:val="18"/>
              </w:rPr>
              <w:t>购置前提供样品，需建设单位确认后方可购置</w:t>
            </w:r>
          </w:p>
        </w:tc>
      </w:tr>
      <w:tr w:rsidR="00D4696D" w:rsidRPr="003727CD" w:rsidTr="00AE346A">
        <w:trPr>
          <w:trHeight w:val="565"/>
        </w:trPr>
        <w:tc>
          <w:tcPr>
            <w:tcW w:w="680" w:type="dxa"/>
            <w:tcBorders>
              <w:top w:val="single" w:sz="4" w:space="0" w:color="auto"/>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kern w:val="0"/>
                <w:sz w:val="18"/>
                <w:szCs w:val="18"/>
              </w:rPr>
              <w:t>4</w:t>
            </w:r>
          </w:p>
        </w:tc>
        <w:tc>
          <w:tcPr>
            <w:tcW w:w="1360"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hint="eastAsia"/>
                <w:kern w:val="0"/>
                <w:sz w:val="18"/>
                <w:szCs w:val="18"/>
              </w:rPr>
              <w:t>卫生洁具</w:t>
            </w:r>
          </w:p>
        </w:tc>
        <w:tc>
          <w:tcPr>
            <w:tcW w:w="1953" w:type="dxa"/>
            <w:tcBorders>
              <w:top w:val="single" w:sz="4" w:space="0" w:color="auto"/>
              <w:left w:val="nil"/>
              <w:bottom w:val="single" w:sz="4" w:space="0" w:color="auto"/>
              <w:right w:val="single" w:sz="4" w:space="0" w:color="auto"/>
            </w:tcBorders>
            <w:vAlign w:val="center"/>
          </w:tcPr>
          <w:p w:rsidR="00D4696D" w:rsidRDefault="00D4696D" w:rsidP="006A5A8F">
            <w:pPr>
              <w:widowControl/>
              <w:jc w:val="center"/>
              <w:rPr>
                <w:rFonts w:ascii="宋体" w:cs="Times New Roman"/>
                <w:kern w:val="0"/>
                <w:sz w:val="18"/>
                <w:szCs w:val="18"/>
              </w:rPr>
            </w:pPr>
            <w:r>
              <w:rPr>
                <w:rFonts w:ascii="宋体" w:hAnsi="宋体" w:cs="宋体" w:hint="eastAsia"/>
                <w:kern w:val="0"/>
                <w:sz w:val="18"/>
                <w:szCs w:val="18"/>
              </w:rPr>
              <w:t>东鹏</w:t>
            </w:r>
            <w:r>
              <w:rPr>
                <w:rFonts w:ascii="宋体" w:cs="宋体" w:hint="eastAsia"/>
                <w:kern w:val="0"/>
                <w:sz w:val="18"/>
                <w:szCs w:val="18"/>
              </w:rPr>
              <w:t>、</w:t>
            </w:r>
            <w:r>
              <w:rPr>
                <w:rFonts w:ascii="宋体" w:hAnsi="宋体" w:cs="宋体" w:hint="eastAsia"/>
                <w:kern w:val="0"/>
                <w:sz w:val="18"/>
                <w:szCs w:val="18"/>
              </w:rPr>
              <w:t>申鹭达</w:t>
            </w:r>
            <w:r>
              <w:rPr>
                <w:rFonts w:ascii="宋体" w:cs="宋体" w:hint="eastAsia"/>
                <w:kern w:val="0"/>
                <w:sz w:val="18"/>
                <w:szCs w:val="18"/>
              </w:rPr>
              <w:t>、</w:t>
            </w:r>
            <w:r>
              <w:rPr>
                <w:rFonts w:ascii="宋体" w:hAnsi="宋体" w:cs="宋体" w:hint="eastAsia"/>
                <w:kern w:val="0"/>
                <w:sz w:val="18"/>
                <w:szCs w:val="18"/>
              </w:rPr>
              <w:t>外冈</w:t>
            </w:r>
          </w:p>
        </w:tc>
        <w:tc>
          <w:tcPr>
            <w:tcW w:w="282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5"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3394" w:type="dxa"/>
            <w:tcBorders>
              <w:top w:val="single" w:sz="4" w:space="0" w:color="auto"/>
              <w:left w:val="nil"/>
              <w:bottom w:val="single" w:sz="4" w:space="0" w:color="auto"/>
              <w:right w:val="single" w:sz="4" w:space="0" w:color="auto"/>
            </w:tcBorders>
            <w:vAlign w:val="center"/>
          </w:tcPr>
          <w:p w:rsidR="00D4696D" w:rsidRPr="006A5A8F" w:rsidRDefault="00D4696D" w:rsidP="006A5A8F">
            <w:pPr>
              <w:widowControl/>
              <w:jc w:val="left"/>
              <w:rPr>
                <w:rFonts w:ascii="宋体" w:cs="Times New Roman"/>
                <w:kern w:val="0"/>
                <w:sz w:val="18"/>
                <w:szCs w:val="18"/>
              </w:rPr>
            </w:pPr>
            <w:r w:rsidRPr="006A5A8F">
              <w:rPr>
                <w:rFonts w:ascii="宋体" w:hAnsi="宋体" w:cs="宋体" w:hint="eastAsia"/>
                <w:kern w:val="0"/>
                <w:sz w:val="18"/>
                <w:szCs w:val="18"/>
              </w:rPr>
              <w:t>购置前提供样品，需建设单位确认后方可购置</w:t>
            </w:r>
          </w:p>
        </w:tc>
      </w:tr>
      <w:tr w:rsidR="00D4696D" w:rsidRPr="003727CD" w:rsidTr="00AE346A">
        <w:trPr>
          <w:trHeight w:val="70"/>
        </w:trPr>
        <w:tc>
          <w:tcPr>
            <w:tcW w:w="680" w:type="dxa"/>
            <w:tcBorders>
              <w:top w:val="single" w:sz="4" w:space="0" w:color="auto"/>
              <w:left w:val="single" w:sz="4" w:space="0" w:color="auto"/>
              <w:bottom w:val="nil"/>
              <w:right w:val="single" w:sz="4" w:space="0" w:color="auto"/>
            </w:tcBorders>
            <w:vAlign w:val="center"/>
          </w:tcPr>
          <w:p w:rsidR="00D4696D" w:rsidRDefault="00D4696D" w:rsidP="006A5A8F">
            <w:pPr>
              <w:jc w:val="center"/>
              <w:rPr>
                <w:rFonts w:ascii="宋体" w:cs="Times New Roman"/>
                <w:kern w:val="0"/>
                <w:sz w:val="18"/>
                <w:szCs w:val="18"/>
              </w:rPr>
            </w:pPr>
          </w:p>
        </w:tc>
        <w:tc>
          <w:tcPr>
            <w:tcW w:w="1360" w:type="dxa"/>
            <w:tcBorders>
              <w:top w:val="single" w:sz="4" w:space="0" w:color="auto"/>
              <w:left w:val="nil"/>
              <w:bottom w:val="nil"/>
              <w:right w:val="single" w:sz="4" w:space="0" w:color="auto"/>
            </w:tcBorders>
            <w:vAlign w:val="center"/>
          </w:tcPr>
          <w:p w:rsidR="00D4696D" w:rsidRPr="008E708F" w:rsidRDefault="00D4696D" w:rsidP="006A5A8F">
            <w:pPr>
              <w:jc w:val="center"/>
              <w:rPr>
                <w:rFonts w:ascii="宋体" w:cs="Times New Roman"/>
                <w:kern w:val="0"/>
                <w:sz w:val="18"/>
                <w:szCs w:val="18"/>
              </w:rPr>
            </w:pPr>
          </w:p>
        </w:tc>
        <w:tc>
          <w:tcPr>
            <w:tcW w:w="1953" w:type="dxa"/>
            <w:tcBorders>
              <w:top w:val="single" w:sz="4" w:space="0" w:color="auto"/>
              <w:left w:val="nil"/>
              <w:bottom w:val="nil"/>
              <w:right w:val="single" w:sz="4" w:space="0" w:color="auto"/>
            </w:tcBorders>
            <w:vAlign w:val="center"/>
          </w:tcPr>
          <w:p w:rsidR="00D4696D" w:rsidRDefault="00D4696D" w:rsidP="006A5A8F">
            <w:pPr>
              <w:jc w:val="center"/>
              <w:rPr>
                <w:rFonts w:ascii="宋体" w:cs="Times New Roman"/>
                <w:kern w:val="0"/>
                <w:sz w:val="18"/>
                <w:szCs w:val="18"/>
              </w:rPr>
            </w:pPr>
          </w:p>
        </w:tc>
        <w:tc>
          <w:tcPr>
            <w:tcW w:w="2824" w:type="dxa"/>
            <w:tcBorders>
              <w:top w:val="single" w:sz="4" w:space="0" w:color="auto"/>
              <w:left w:val="nil"/>
              <w:bottom w:val="nil"/>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5" w:type="dxa"/>
            <w:tcBorders>
              <w:top w:val="single" w:sz="4" w:space="0" w:color="auto"/>
              <w:left w:val="nil"/>
              <w:bottom w:val="nil"/>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4" w:type="dxa"/>
            <w:tcBorders>
              <w:top w:val="single" w:sz="4" w:space="0" w:color="auto"/>
              <w:left w:val="nil"/>
              <w:bottom w:val="nil"/>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3394" w:type="dxa"/>
            <w:tcBorders>
              <w:top w:val="single" w:sz="4" w:space="0" w:color="auto"/>
              <w:left w:val="nil"/>
              <w:bottom w:val="nil"/>
              <w:right w:val="single" w:sz="4" w:space="0" w:color="auto"/>
            </w:tcBorders>
            <w:vAlign w:val="center"/>
          </w:tcPr>
          <w:p w:rsidR="00D4696D" w:rsidRPr="006A5A8F" w:rsidRDefault="00D4696D" w:rsidP="006A5A8F">
            <w:pPr>
              <w:jc w:val="left"/>
              <w:rPr>
                <w:rFonts w:ascii="宋体" w:cs="Times New Roman"/>
                <w:kern w:val="0"/>
                <w:sz w:val="18"/>
                <w:szCs w:val="18"/>
              </w:rPr>
            </w:pPr>
          </w:p>
        </w:tc>
      </w:tr>
      <w:tr w:rsidR="00D4696D" w:rsidRPr="003727CD" w:rsidTr="00AE346A">
        <w:trPr>
          <w:trHeight w:val="233"/>
        </w:trPr>
        <w:tc>
          <w:tcPr>
            <w:tcW w:w="680" w:type="dxa"/>
            <w:tcBorders>
              <w:top w:val="nil"/>
              <w:left w:val="single" w:sz="4" w:space="0" w:color="auto"/>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kern w:val="0"/>
                <w:sz w:val="18"/>
                <w:szCs w:val="18"/>
              </w:rPr>
              <w:t>5</w:t>
            </w:r>
          </w:p>
        </w:tc>
        <w:tc>
          <w:tcPr>
            <w:tcW w:w="1360"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r>
              <w:rPr>
                <w:rFonts w:ascii="宋体" w:hAnsi="宋体" w:cs="宋体" w:hint="eastAsia"/>
                <w:kern w:val="0"/>
                <w:sz w:val="18"/>
                <w:szCs w:val="18"/>
              </w:rPr>
              <w:t>给排水管</w:t>
            </w:r>
          </w:p>
        </w:tc>
        <w:tc>
          <w:tcPr>
            <w:tcW w:w="1953" w:type="dxa"/>
            <w:tcBorders>
              <w:top w:val="nil"/>
              <w:left w:val="nil"/>
              <w:bottom w:val="single" w:sz="4" w:space="0" w:color="auto"/>
              <w:right w:val="single" w:sz="4" w:space="0" w:color="auto"/>
            </w:tcBorders>
            <w:vAlign w:val="center"/>
          </w:tcPr>
          <w:p w:rsidR="00D4696D" w:rsidRDefault="00D4696D" w:rsidP="006A5A8F">
            <w:pPr>
              <w:widowControl/>
              <w:jc w:val="center"/>
              <w:rPr>
                <w:rFonts w:ascii="宋体" w:cs="Times New Roman"/>
                <w:kern w:val="0"/>
                <w:sz w:val="18"/>
                <w:szCs w:val="18"/>
              </w:rPr>
            </w:pPr>
            <w:r>
              <w:rPr>
                <w:rFonts w:ascii="宋体" w:hAnsi="宋体" w:cs="宋体" w:hint="eastAsia"/>
                <w:kern w:val="0"/>
                <w:sz w:val="18"/>
                <w:szCs w:val="18"/>
              </w:rPr>
              <w:t>联塑</w:t>
            </w:r>
            <w:r>
              <w:rPr>
                <w:rFonts w:ascii="宋体" w:cs="宋体" w:hint="eastAsia"/>
                <w:kern w:val="0"/>
                <w:sz w:val="18"/>
                <w:szCs w:val="18"/>
              </w:rPr>
              <w:t>、</w:t>
            </w:r>
            <w:r>
              <w:rPr>
                <w:rFonts w:ascii="宋体" w:hAnsi="宋体" w:cs="宋体" w:hint="eastAsia"/>
                <w:kern w:val="0"/>
                <w:sz w:val="18"/>
                <w:szCs w:val="18"/>
              </w:rPr>
              <w:t>公元</w:t>
            </w:r>
            <w:r>
              <w:rPr>
                <w:rFonts w:ascii="宋体" w:cs="宋体" w:hint="eastAsia"/>
                <w:kern w:val="0"/>
                <w:sz w:val="18"/>
                <w:szCs w:val="18"/>
              </w:rPr>
              <w:t>、</w:t>
            </w:r>
            <w:r>
              <w:rPr>
                <w:rFonts w:ascii="宋体" w:hAnsi="宋体" w:cs="宋体" w:hint="eastAsia"/>
                <w:kern w:val="0"/>
                <w:sz w:val="18"/>
                <w:szCs w:val="18"/>
              </w:rPr>
              <w:t>日丰</w:t>
            </w:r>
          </w:p>
        </w:tc>
        <w:tc>
          <w:tcPr>
            <w:tcW w:w="282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5"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1984" w:type="dxa"/>
            <w:tcBorders>
              <w:top w:val="nil"/>
              <w:left w:val="nil"/>
              <w:bottom w:val="single" w:sz="4" w:space="0" w:color="auto"/>
              <w:right w:val="single" w:sz="4" w:space="0" w:color="auto"/>
            </w:tcBorders>
            <w:vAlign w:val="center"/>
          </w:tcPr>
          <w:p w:rsidR="00D4696D" w:rsidRPr="006A5A8F" w:rsidRDefault="00D4696D" w:rsidP="006A5A8F">
            <w:pPr>
              <w:widowControl/>
              <w:jc w:val="center"/>
              <w:rPr>
                <w:rFonts w:ascii="宋体" w:cs="Times New Roman"/>
                <w:kern w:val="0"/>
                <w:sz w:val="18"/>
                <w:szCs w:val="18"/>
              </w:rPr>
            </w:pPr>
          </w:p>
        </w:tc>
        <w:tc>
          <w:tcPr>
            <w:tcW w:w="3394" w:type="dxa"/>
            <w:tcBorders>
              <w:top w:val="nil"/>
              <w:left w:val="nil"/>
              <w:bottom w:val="single" w:sz="4" w:space="0" w:color="auto"/>
              <w:right w:val="single" w:sz="4" w:space="0" w:color="auto"/>
            </w:tcBorders>
            <w:vAlign w:val="center"/>
          </w:tcPr>
          <w:p w:rsidR="00D4696D" w:rsidRPr="006A5A8F" w:rsidRDefault="00D4696D" w:rsidP="006A5A8F">
            <w:pPr>
              <w:widowControl/>
              <w:jc w:val="left"/>
              <w:rPr>
                <w:rFonts w:ascii="宋体" w:cs="Times New Roman"/>
                <w:kern w:val="0"/>
                <w:sz w:val="18"/>
                <w:szCs w:val="18"/>
              </w:rPr>
            </w:pPr>
            <w:r w:rsidRPr="006A5A8F">
              <w:rPr>
                <w:rFonts w:ascii="宋体" w:hAnsi="宋体" w:cs="宋体" w:hint="eastAsia"/>
                <w:kern w:val="0"/>
                <w:sz w:val="18"/>
                <w:szCs w:val="18"/>
              </w:rPr>
              <w:t>购置前提供样品，需建设单位确认后方可购置</w:t>
            </w:r>
          </w:p>
        </w:tc>
      </w:tr>
    </w:tbl>
    <w:p w:rsidR="00D4696D" w:rsidRPr="006A5A8F" w:rsidRDefault="00D4696D">
      <w:pPr>
        <w:rPr>
          <w:rFonts w:cs="Times New Roman"/>
        </w:rPr>
      </w:pPr>
    </w:p>
    <w:p w:rsidR="00D4696D" w:rsidRDefault="00D4696D" w:rsidP="00AE346A">
      <w:pPr>
        <w:ind w:firstLineChars="200" w:firstLine="31680"/>
        <w:rPr>
          <w:rFonts w:cs="Times New Roman"/>
        </w:rPr>
      </w:pPr>
      <w:r>
        <w:rPr>
          <w:rFonts w:cs="宋体" w:hint="eastAsia"/>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w:t>
      </w:r>
      <w:r w:rsidRPr="00D11A81">
        <w:rPr>
          <w:rFonts w:cs="宋体" w:hint="eastAsia"/>
          <w:color w:val="FF0000"/>
        </w:rPr>
        <w:t>且在投标文件中按招标人提供的样表格式明确注明使用的电气产品的生产厂家、产地、品牌、规格型号、单价等内容。</w:t>
      </w:r>
    </w:p>
    <w:p w:rsidR="00D4696D" w:rsidRPr="00933D50" w:rsidRDefault="00D4696D" w:rsidP="00995748">
      <w:pPr>
        <w:ind w:firstLineChars="200" w:firstLine="31680"/>
        <w:rPr>
          <w:rFonts w:cs="Times New Roman"/>
          <w:color w:val="FF0000"/>
        </w:rPr>
      </w:pPr>
      <w:r w:rsidRPr="00D11A81">
        <w:rPr>
          <w:rFonts w:cs="宋体" w:hint="eastAsia"/>
          <w:color w:val="FF0000"/>
        </w:rPr>
        <w:t>投标人须按招标人提供的《主要设备材料招标人推荐品牌一览表》中推荐的品牌选择其中一种参加投标，如投标人选用其它品牌投标，其品牌的性能、质量必须相当于或优于推荐品牌，并且在投标截止时间</w:t>
      </w:r>
      <w:r>
        <w:rPr>
          <w:color w:val="FF0000"/>
        </w:rPr>
        <w:t>4</w:t>
      </w:r>
      <w:r w:rsidRPr="00D11A81">
        <w:rPr>
          <w:rFonts w:cs="宋体" w:hint="eastAsia"/>
          <w:color w:val="FF0000"/>
        </w:rPr>
        <w:t>日前向招标人提出，得到招标人认可后方可投标。如投标时未提供《主要设备材料招标人推荐品牌一览表》或未填写所选择品牌的，或所选品牌非招标人推荐品牌且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sectPr w:rsidR="00D4696D" w:rsidRPr="00933D50" w:rsidSect="00933D50">
      <w:footerReference w:type="default" r:id="rId6"/>
      <w:pgSz w:w="16838" w:h="11906" w:orient="landscape"/>
      <w:pgMar w:top="737"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6D" w:rsidRDefault="00D4696D" w:rsidP="00777DCA">
      <w:pPr>
        <w:rPr>
          <w:rFonts w:cs="Times New Roman"/>
        </w:rPr>
      </w:pPr>
      <w:r>
        <w:rPr>
          <w:rFonts w:cs="Times New Roman"/>
        </w:rPr>
        <w:separator/>
      </w:r>
    </w:p>
  </w:endnote>
  <w:endnote w:type="continuationSeparator" w:id="0">
    <w:p w:rsidR="00D4696D" w:rsidRDefault="00D4696D" w:rsidP="00777D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6D" w:rsidRDefault="00D4696D">
    <w:pPr>
      <w:pStyle w:val="Footer"/>
      <w:jc w:val="center"/>
      <w:rPr>
        <w:rFonts w:cs="Times New Roman"/>
      </w:rPr>
    </w:pPr>
    <w:fldSimple w:instr="PAGE   \* MERGEFORMAT">
      <w:r w:rsidRPr="00AE346A">
        <w:rPr>
          <w:noProof/>
          <w:lang w:val="zh-CN"/>
        </w:rPr>
        <w:t>1</w:t>
      </w:r>
    </w:fldSimple>
  </w:p>
  <w:p w:rsidR="00D4696D" w:rsidRDefault="00D4696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6D" w:rsidRDefault="00D4696D" w:rsidP="00777DCA">
      <w:pPr>
        <w:rPr>
          <w:rFonts w:cs="Times New Roman"/>
        </w:rPr>
      </w:pPr>
      <w:r>
        <w:rPr>
          <w:rFonts w:cs="Times New Roman"/>
        </w:rPr>
        <w:separator/>
      </w:r>
    </w:p>
  </w:footnote>
  <w:footnote w:type="continuationSeparator" w:id="0">
    <w:p w:rsidR="00D4696D" w:rsidRDefault="00D4696D" w:rsidP="00777DC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A8F"/>
    <w:rsid w:val="00087557"/>
    <w:rsid w:val="00190417"/>
    <w:rsid w:val="0022352F"/>
    <w:rsid w:val="00302F20"/>
    <w:rsid w:val="003661ED"/>
    <w:rsid w:val="0037245B"/>
    <w:rsid w:val="003727CD"/>
    <w:rsid w:val="003866DC"/>
    <w:rsid w:val="00406B89"/>
    <w:rsid w:val="00477185"/>
    <w:rsid w:val="00542982"/>
    <w:rsid w:val="0058593B"/>
    <w:rsid w:val="005C55B8"/>
    <w:rsid w:val="005C5977"/>
    <w:rsid w:val="005E7D53"/>
    <w:rsid w:val="005F5B84"/>
    <w:rsid w:val="006001A9"/>
    <w:rsid w:val="00607CFA"/>
    <w:rsid w:val="00616547"/>
    <w:rsid w:val="00645461"/>
    <w:rsid w:val="006A5A8F"/>
    <w:rsid w:val="00777DCA"/>
    <w:rsid w:val="007F73D6"/>
    <w:rsid w:val="008103E7"/>
    <w:rsid w:val="00860B34"/>
    <w:rsid w:val="00887964"/>
    <w:rsid w:val="008B7D8E"/>
    <w:rsid w:val="008E708F"/>
    <w:rsid w:val="00933D50"/>
    <w:rsid w:val="009577A7"/>
    <w:rsid w:val="00995748"/>
    <w:rsid w:val="009E09C1"/>
    <w:rsid w:val="009F0C97"/>
    <w:rsid w:val="00A64BC3"/>
    <w:rsid w:val="00AA53E7"/>
    <w:rsid w:val="00AE346A"/>
    <w:rsid w:val="00B15211"/>
    <w:rsid w:val="00B352C4"/>
    <w:rsid w:val="00D11A81"/>
    <w:rsid w:val="00D4696D"/>
    <w:rsid w:val="00D708C3"/>
    <w:rsid w:val="00DA3DFE"/>
    <w:rsid w:val="00DD4E7D"/>
    <w:rsid w:val="00E27B49"/>
    <w:rsid w:val="00E75D78"/>
    <w:rsid w:val="00E96215"/>
    <w:rsid w:val="00E96C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7D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77DCA"/>
    <w:rPr>
      <w:sz w:val="18"/>
      <w:szCs w:val="18"/>
    </w:rPr>
  </w:style>
  <w:style w:type="paragraph" w:styleId="Footer">
    <w:name w:val="footer"/>
    <w:basedOn w:val="Normal"/>
    <w:link w:val="FooterChar"/>
    <w:uiPriority w:val="99"/>
    <w:rsid w:val="00777D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77DCA"/>
    <w:rPr>
      <w:sz w:val="18"/>
      <w:szCs w:val="18"/>
    </w:rPr>
  </w:style>
  <w:style w:type="character" w:styleId="CommentReference">
    <w:name w:val="annotation reference"/>
    <w:basedOn w:val="DefaultParagraphFont"/>
    <w:uiPriority w:val="99"/>
    <w:semiHidden/>
    <w:rsid w:val="00D11A81"/>
    <w:rPr>
      <w:sz w:val="21"/>
      <w:szCs w:val="21"/>
    </w:rPr>
  </w:style>
  <w:style w:type="paragraph" w:styleId="CommentText">
    <w:name w:val="annotation text"/>
    <w:basedOn w:val="Normal"/>
    <w:link w:val="CommentTextChar"/>
    <w:uiPriority w:val="99"/>
    <w:semiHidden/>
    <w:rsid w:val="00D11A81"/>
    <w:pPr>
      <w:jc w:val="left"/>
    </w:pPr>
  </w:style>
  <w:style w:type="character" w:customStyle="1" w:styleId="CommentTextChar">
    <w:name w:val="Comment Text Char"/>
    <w:basedOn w:val="DefaultParagraphFont"/>
    <w:link w:val="CommentText"/>
    <w:uiPriority w:val="99"/>
    <w:semiHidden/>
    <w:locked/>
    <w:rsid w:val="00D11A81"/>
  </w:style>
  <w:style w:type="paragraph" w:styleId="CommentSubject">
    <w:name w:val="annotation subject"/>
    <w:basedOn w:val="CommentText"/>
    <w:next w:val="CommentText"/>
    <w:link w:val="CommentSubjectChar"/>
    <w:uiPriority w:val="99"/>
    <w:semiHidden/>
    <w:rsid w:val="00D11A81"/>
    <w:rPr>
      <w:b/>
      <w:bCs/>
      <w:kern w:val="0"/>
      <w:sz w:val="20"/>
      <w:szCs w:val="20"/>
    </w:rPr>
  </w:style>
  <w:style w:type="character" w:customStyle="1" w:styleId="CommentSubjectChar">
    <w:name w:val="Comment Subject Char"/>
    <w:basedOn w:val="CommentTextChar"/>
    <w:link w:val="CommentSubject"/>
    <w:uiPriority w:val="99"/>
    <w:semiHidden/>
    <w:locked/>
    <w:rsid w:val="00D11A81"/>
    <w:rPr>
      <w:b/>
      <w:bCs/>
    </w:rPr>
  </w:style>
  <w:style w:type="paragraph" w:styleId="BalloonText">
    <w:name w:val="Balloon Text"/>
    <w:basedOn w:val="Normal"/>
    <w:link w:val="BalloonTextChar"/>
    <w:uiPriority w:val="99"/>
    <w:semiHidden/>
    <w:rsid w:val="00D11A81"/>
    <w:rPr>
      <w:kern w:val="0"/>
      <w:sz w:val="18"/>
      <w:szCs w:val="18"/>
    </w:rPr>
  </w:style>
  <w:style w:type="character" w:customStyle="1" w:styleId="BalloonTextChar">
    <w:name w:val="Balloon Text Char"/>
    <w:basedOn w:val="DefaultParagraphFont"/>
    <w:link w:val="BalloonText"/>
    <w:uiPriority w:val="99"/>
    <w:semiHidden/>
    <w:locked/>
    <w:rsid w:val="00D11A81"/>
    <w:rPr>
      <w:sz w:val="18"/>
      <w:szCs w:val="18"/>
    </w:rPr>
  </w:style>
</w:styles>
</file>

<file path=word/webSettings.xml><?xml version="1.0" encoding="utf-8"?>
<w:webSettings xmlns:r="http://schemas.openxmlformats.org/officeDocument/2006/relationships" xmlns:w="http://schemas.openxmlformats.org/wordprocessingml/2006/main">
  <w:divs>
    <w:div w:id="1557743989">
      <w:marLeft w:val="0"/>
      <w:marRight w:val="0"/>
      <w:marTop w:val="0"/>
      <w:marBottom w:val="0"/>
      <w:divBdr>
        <w:top w:val="none" w:sz="0" w:space="0" w:color="auto"/>
        <w:left w:val="none" w:sz="0" w:space="0" w:color="auto"/>
        <w:bottom w:val="none" w:sz="0" w:space="0" w:color="auto"/>
        <w:right w:val="none" w:sz="0" w:space="0" w:color="auto"/>
      </w:divBdr>
    </w:div>
    <w:div w:id="1557743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219</Words>
  <Characters>1249</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主要设备材料招标人推荐品牌一览表</dc:title>
  <dc:subject/>
  <dc:creator>jj</dc:creator>
  <cp:keywords/>
  <dc:description/>
  <cp:lastModifiedBy>MC SYSTEM</cp:lastModifiedBy>
  <cp:revision>7</cp:revision>
  <cp:lastPrinted>2021-06-15T08:45:00Z</cp:lastPrinted>
  <dcterms:created xsi:type="dcterms:W3CDTF">2020-07-22T02:07:00Z</dcterms:created>
  <dcterms:modified xsi:type="dcterms:W3CDTF">2021-06-15T08:46:00Z</dcterms:modified>
</cp:coreProperties>
</file>